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jc w:val="center"/>
      </w:pPr>
      <w:r>
        <w:rPr>
          <w:rFonts w:ascii="Arial" w:hAnsi="Arial" w:eastAsia="Arial"/>
          <w:b/>
          <w:sz w:val="24"/>
        </w:rPr>
        <w:t>KRITERIA KETERCAPAIAN TUJUAN PEMBELAJARAN (KKTP)</w:t>
      </w:r>
    </w:p>
    <w:p>
      <w:pPr>
        <w:spacing w:after="0"/>
        <w:jc w:val="center"/>
      </w:pPr>
      <w:r>
        <w:rPr>
          <w:rFonts w:ascii="Arial" w:hAnsi="Arial" w:eastAsia="Arial"/>
          <w:b/>
          <w:sz w:val="24"/>
        </w:rPr>
        <w:t>TAHUN PELAJARAN 2026/2027</w:t>
      </w:r>
    </w:p>
    <w:p>
      <w:pPr>
        <w:spacing w:after="0"/>
        <w:jc w:val="left"/>
      </w:pPr>
      <w:r>
        <w:rPr>
          <w:rFonts w:ascii="Arial" w:hAnsi="Arial" w:eastAsia="Arial"/>
          <w:b w:val="0"/>
          <w:sz w:val="20"/>
        </w:rPr>
      </w:r>
    </w:p>
    <w:p>
      <w:pPr>
        <w:spacing w:after="0"/>
        <w:jc w:val="left"/>
      </w:pPr>
      <w:r>
        <w:rPr>
          <w:rFonts w:ascii="Arial" w:hAnsi="Arial" w:eastAsia="Arial"/>
          <w:b w:val="0"/>
          <w:sz w:val="20"/>
        </w:rPr>
        <w:t>Satuan Pendidikan</w:t>
        <w:tab/>
        <w:t>: SMKS PGRI 2 Jambi</w:t>
      </w:r>
    </w:p>
    <w:p>
      <w:pPr>
        <w:spacing w:after="0"/>
        <w:jc w:val="left"/>
      </w:pPr>
      <w:r>
        <w:rPr>
          <w:rFonts w:ascii="Arial" w:hAnsi="Arial" w:eastAsia="Arial"/>
          <w:b w:val="0"/>
          <w:sz w:val="20"/>
        </w:rPr>
        <w:t>Mata Pelajaran</w:t>
        <w:tab/>
        <w:tab/>
        <w:t>: Bahasa Indonesia</w:t>
      </w:r>
    </w:p>
    <w:p>
      <w:pPr>
        <w:spacing w:after="0"/>
        <w:jc w:val="left"/>
      </w:pPr>
      <w:r>
        <w:rPr>
          <w:rFonts w:ascii="Arial" w:hAnsi="Arial" w:eastAsia="Arial"/>
          <w:b w:val="0"/>
          <w:sz w:val="20"/>
        </w:rPr>
        <w:t>Kelas / Konsentrasi Keahlian</w:t>
        <w:tab/>
        <w:t>: X / Teknik Sepeda Motor</w:t>
      </w:r>
    </w:p>
    <w:p>
      <w:pPr>
        <w:spacing w:after="0"/>
        <w:jc w:val="left"/>
      </w:pPr>
      <w:r>
        <w:rPr>
          <w:rFonts w:ascii="Arial" w:hAnsi="Arial" w:eastAsia="Arial"/>
          <w:b w:val="0"/>
          <w:sz w:val="20"/>
        </w:rPr>
        <w:t>Fase / Semester</w:t>
        <w:tab/>
        <w:tab/>
        <w:t>: Fase E / SEMESTER 1 (GANJIL)</w:t>
      </w:r>
    </w:p>
    <w:p>
      <w:pPr>
        <w:spacing w:after="0"/>
        <w:jc w:val="left"/>
      </w:pPr>
      <w:r>
        <w:rPr>
          <w:rFonts w:ascii="Arial" w:hAnsi="Arial" w:eastAsia="Arial"/>
          <w:b w:val="0"/>
          <w:sz w:val="20"/>
        </w:rPr>
        <w:t>Tahun Pelajaran</w:t>
        <w:tab/>
        <w:tab/>
        <w:t>: 2026/2027</w:t>
      </w:r>
    </w:p>
    <w:p>
      <w:pPr>
        <w:spacing w:after="0"/>
        <w:jc w:val="left"/>
      </w:pPr>
      <w:r>
        <w:rPr>
          <w:rFonts w:ascii="Arial" w:hAnsi="Arial" w:eastAsia="Arial"/>
          <w:b w:val="0"/>
          <w:sz w:val="20"/>
        </w:rPr>
      </w:r>
    </w:p>
    <w:p>
      <w:pPr>
        <w:spacing w:after="0"/>
        <w:jc w:val="left"/>
      </w:pPr>
      <w:r>
        <w:rPr>
          <w:rFonts w:ascii="Arial" w:hAnsi="Arial" w:eastAsia="Arial"/>
          <w:b/>
          <w:sz w:val="20"/>
        </w:rPr>
        <w:t>Capaian Pembelajaran:</w:t>
      </w:r>
    </w:p>
    <w:p>
      <w:pPr>
        <w:spacing w:after="0"/>
        <w:ind w:left="283"/>
        <w:jc w:val="both"/>
      </w:pPr>
      <w:r>
        <w:rPr>
          <w:rFonts w:ascii="Arial" w:hAnsi="Arial" w:eastAsia="Arial"/>
          <w:b w:val="0"/>
          <w:sz w:val="20"/>
        </w:rPr>
        <w:t>1. Menyimak: Mengevaluasi gagasan, pandangan, arahan, dan/atau pesan dari teks nonsastra berbentuk teks aural (teks yang dibacakan dan/atau didengarkan); dan mengevaluasi unsur intrinsik dan ekstrinsik teks sastra berbentuk teks aural.</w:t>
      </w:r>
    </w:p>
    <w:p>
      <w:pPr>
        <w:spacing w:after="0"/>
        <w:ind w:left="283"/>
        <w:jc w:val="both"/>
      </w:pPr>
      <w:r>
        <w:rPr>
          <w:rFonts w:ascii="Arial" w:hAnsi="Arial" w:eastAsia="Arial"/>
          <w:b w:val="0"/>
          <w:sz w:val="20"/>
        </w:rPr>
        <w:t>2. Membaca dan Memirsa: Mengevaluasi informasi berupa gagasan, pandangan, arahan, dan/atau pesan dari berbagai tipe teks berwujud visual dan/atau audiovisual untuk menemukan makna yang tersurat dan tersirat; menginterpretasi informasi untuk mengungkapkan gagasan dan perasaan (simpati, peduli, dan empati) dari berbagai tipe teks berwujud teks visual dan/atau audiovisual secara kreatif; mengevaluasi kualitas dan/atau kredibilitas dari berbagai tipe teks berwujud teks visual dan/atau audiovisual menggunakan sumber informasi lain; dan membandingkan isi teks.</w:t>
      </w:r>
    </w:p>
    <w:p>
      <w:pPr>
        <w:spacing w:after="0"/>
        <w:jc w:val="left"/>
      </w:pPr>
      <w:r>
        <w:rPr>
          <w:rFonts w:ascii="Arial" w:hAnsi="Arial" w:eastAsia="Arial"/>
          <w:b w:val="0"/>
          <w:sz w:val="20"/>
        </w:rPr>
      </w:r>
    </w:p>
    <w:tbl>
      <w:tblPr>
        <w:tblStyle w:val="TableGrid"/>
        <w:tblW w:type="auto" w:w="0"/>
        <w:jc w:val="center"/>
        <w:tblLayout w:type="fixed"/>
        <w:tblLook w:firstColumn="1" w:firstRow="1" w:lastColumn="0" w:lastRow="0" w:noHBand="0" w:noVBand="1" w:val="04A0"/>
      </w:tblPr>
      <w:tblGrid>
        <w:gridCol w:w="2430"/>
        <w:gridCol w:w="2430"/>
        <w:gridCol w:w="2430"/>
        <w:gridCol w:w="2430"/>
        <w:gridCol w:w="2430"/>
        <w:gridCol w:w="2430"/>
        <w:gridCol w:w="2430"/>
      </w:tblGrid>
      <w:tr>
        <w:tc>
          <w:tcPr>
            <w:tcW w:type="dxa" w:w="680"/>
            <w:vMerge w:val="restart"/>
            <w:shd w:val="clear" w:fill="D9E2F3"/>
          </w:tcPr>
          <w:p>
            <w:pPr>
              <w:spacing w:after="0" w:before="0"/>
              <w:jc w:val="center"/>
            </w:pPr>
            <w:r>
              <w:rPr>
                <w:rFonts w:ascii="Arial" w:hAnsi="Arial" w:eastAsia="Arial"/>
                <w:b/>
                <w:sz w:val="20"/>
              </w:rPr>
              <w:t>No</w:t>
            </w:r>
          </w:p>
        </w:tc>
        <w:tc>
          <w:tcPr>
            <w:tcW w:type="dxa" w:w="2608"/>
            <w:vMerge w:val="restart"/>
            <w:shd w:val="clear" w:fill="D9E2F3"/>
          </w:tcPr>
          <w:p>
            <w:pPr>
              <w:spacing w:after="0" w:before="0"/>
              <w:jc w:val="center"/>
            </w:pPr>
            <w:r>
              <w:rPr>
                <w:rFonts w:ascii="Arial" w:hAnsi="Arial" w:eastAsia="Arial"/>
                <w:b/>
                <w:sz w:val="20"/>
              </w:rPr>
              <w:t>Elemen</w:t>
            </w:r>
          </w:p>
        </w:tc>
        <w:tc>
          <w:tcPr>
            <w:tcW w:type="dxa" w:w="3969"/>
            <w:vMerge w:val="restart"/>
            <w:shd w:val="clear" w:fill="D9E2F3"/>
          </w:tcPr>
          <w:p>
            <w:pPr>
              <w:spacing w:after="0" w:before="0"/>
              <w:jc w:val="center"/>
            </w:pPr>
            <w:r>
              <w:rPr>
                <w:rFonts w:ascii="Arial" w:hAnsi="Arial" w:eastAsia="Arial"/>
                <w:b/>
                <w:sz w:val="20"/>
              </w:rPr>
              <w:t>Tujuan Pembelajaran</w:t>
            </w:r>
          </w:p>
        </w:tc>
        <w:tc>
          <w:tcPr>
            <w:tcW w:type="dxa" w:w="2438"/>
            <w:gridSpan w:val="4"/>
            <w:shd w:val="clear" w:fill="D9E2F3"/>
          </w:tcPr>
          <w:p>
            <w:pPr>
              <w:spacing w:after="0" w:before="0"/>
              <w:jc w:val="center"/>
            </w:pPr>
            <w:r>
              <w:rPr>
                <w:rFonts w:ascii="Arial" w:hAnsi="Arial" w:eastAsia="Arial"/>
                <w:b/>
                <w:sz w:val="20"/>
              </w:rPr>
              <w:t>Interval</w:t>
            </w:r>
          </w:p>
        </w:tc>
      </w:tr>
      <w:tr>
        <w:tc>
          <w:tcPr>
            <w:tcW w:type="dxa" w:w="2430"/>
            <w:vMerge/>
          </w:tcPr>
          <w:p/>
        </w:tc>
        <w:tc>
          <w:tcPr>
            <w:tcW w:type="dxa" w:w="2430"/>
            <w:vMerge/>
          </w:tcPr>
          <w:p/>
        </w:tc>
        <w:tc>
          <w:tcPr>
            <w:tcW w:type="dxa" w:w="2430"/>
            <w:vMerge/>
          </w:tcPr>
          <w:p/>
        </w:tc>
        <w:tc>
          <w:tcPr>
            <w:tcW w:type="dxa" w:w="2438"/>
            <w:shd w:val="clear" w:fill="D9E2F3"/>
          </w:tcPr>
          <w:p>
            <w:pPr>
              <w:spacing w:after="0" w:before="0"/>
              <w:jc w:val="center"/>
            </w:pPr>
            <w:r>
              <w:rPr>
                <w:rFonts w:ascii="Arial" w:hAnsi="Arial" w:eastAsia="Arial"/>
                <w:b/>
                <w:sz w:val="18"/>
              </w:rPr>
              <w:t>Perlu Bimbingan</w:t>
            </w:r>
          </w:p>
        </w:tc>
        <w:tc>
          <w:tcPr>
            <w:tcW w:type="dxa" w:w="2438"/>
            <w:shd w:val="clear" w:fill="D9E2F3"/>
          </w:tcPr>
          <w:p>
            <w:pPr>
              <w:spacing w:after="0" w:before="0"/>
              <w:jc w:val="center"/>
            </w:pPr>
            <w:r>
              <w:rPr>
                <w:rFonts w:ascii="Arial" w:hAnsi="Arial" w:eastAsia="Arial"/>
                <w:b/>
                <w:sz w:val="18"/>
              </w:rPr>
              <w:t>Cukup</w:t>
            </w:r>
          </w:p>
        </w:tc>
        <w:tc>
          <w:tcPr>
            <w:tcW w:type="dxa" w:w="2438"/>
            <w:shd w:val="clear" w:fill="D9E2F3"/>
          </w:tcPr>
          <w:p>
            <w:pPr>
              <w:spacing w:after="0" w:before="0"/>
              <w:jc w:val="center"/>
            </w:pPr>
            <w:r>
              <w:rPr>
                <w:rFonts w:ascii="Arial" w:hAnsi="Arial" w:eastAsia="Arial"/>
                <w:b/>
                <w:sz w:val="18"/>
              </w:rPr>
              <w:t>Baik</w:t>
            </w:r>
          </w:p>
        </w:tc>
        <w:tc>
          <w:tcPr>
            <w:tcW w:type="dxa" w:w="2438"/>
            <w:shd w:val="clear" w:fill="D9E2F3"/>
          </w:tcPr>
          <w:p>
            <w:pPr>
              <w:spacing w:after="0" w:before="0"/>
              <w:jc w:val="center"/>
            </w:pPr>
            <w:r>
              <w:rPr>
                <w:rFonts w:ascii="Arial" w:hAnsi="Arial" w:eastAsia="Arial"/>
                <w:b/>
                <w:sz w:val="18"/>
              </w:rPr>
              <w:t>Sangat Baik</w:t>
            </w:r>
          </w:p>
        </w:tc>
      </w:tr>
      <w:tr>
        <w:tc>
          <w:tcPr>
            <w:tcW w:type="dxa" w:w="2430"/>
            <w:vMerge/>
          </w:tcPr>
          <w:p/>
        </w:tc>
        <w:tc>
          <w:tcPr>
            <w:tcW w:type="dxa" w:w="2430"/>
            <w:vMerge/>
          </w:tcPr>
          <w:p/>
        </w:tc>
        <w:tc>
          <w:tcPr>
            <w:tcW w:type="dxa" w:w="2430"/>
            <w:vMerge/>
          </w:tcPr>
          <w:p/>
        </w:tc>
        <w:tc>
          <w:tcPr>
            <w:tcW w:type="dxa" w:w="2438"/>
            <w:shd w:val="clear" w:fill="F2F2F2"/>
          </w:tcPr>
          <w:p>
            <w:pPr>
              <w:spacing w:after="0" w:before="0"/>
              <w:jc w:val="center"/>
            </w:pPr>
            <w:r>
              <w:rPr>
                <w:rFonts w:ascii="Arial" w:hAnsi="Arial" w:eastAsia="Arial"/>
                <w:b w:val="0"/>
                <w:sz w:val="16"/>
              </w:rPr>
              <w:t>0-74%</w:t>
            </w:r>
          </w:p>
          <w:p>
            <w:pPr>
              <w:spacing w:after="0" w:before="0"/>
              <w:jc w:val="center"/>
            </w:pPr>
            <w:r>
              <w:rPr>
                <w:rFonts w:ascii="Arial" w:hAnsi="Arial" w:eastAsia="Arial"/>
                <w:b w:val="0"/>
                <w:sz w:val="16"/>
              </w:rPr>
              <w:t>(Belum mencapai, remedial di seluruh bagian)</w:t>
            </w:r>
          </w:p>
        </w:tc>
        <w:tc>
          <w:tcPr>
            <w:tcW w:type="dxa" w:w="2438"/>
            <w:shd w:val="clear" w:fill="F2F2F2"/>
          </w:tcPr>
          <w:p>
            <w:pPr>
              <w:spacing w:after="0" w:before="0"/>
              <w:jc w:val="center"/>
            </w:pPr>
            <w:r>
              <w:rPr>
                <w:rFonts w:ascii="Arial" w:hAnsi="Arial" w:eastAsia="Arial"/>
                <w:b w:val="0"/>
                <w:sz w:val="16"/>
              </w:rPr>
              <w:t>75-79%</w:t>
            </w:r>
          </w:p>
          <w:p>
            <w:pPr>
              <w:spacing w:after="0" w:before="0"/>
              <w:jc w:val="center"/>
            </w:pPr>
            <w:r>
              <w:rPr>
                <w:rFonts w:ascii="Arial" w:hAnsi="Arial" w:eastAsia="Arial"/>
                <w:b w:val="0"/>
                <w:sz w:val="16"/>
              </w:rPr>
              <w:t>(Belum mencapai ketuntasan, remedial di bagian yang diperlukan)</w:t>
            </w:r>
          </w:p>
        </w:tc>
        <w:tc>
          <w:tcPr>
            <w:tcW w:type="dxa" w:w="2438"/>
            <w:shd w:val="clear" w:fill="F2F2F2"/>
          </w:tcPr>
          <w:p>
            <w:pPr>
              <w:spacing w:after="0" w:before="0"/>
              <w:jc w:val="center"/>
            </w:pPr>
            <w:r>
              <w:rPr>
                <w:rFonts w:ascii="Arial" w:hAnsi="Arial" w:eastAsia="Arial"/>
                <w:b w:val="0"/>
                <w:sz w:val="16"/>
              </w:rPr>
              <w:t>80-91%</w:t>
            </w:r>
          </w:p>
          <w:p>
            <w:pPr>
              <w:spacing w:after="0" w:before="0"/>
              <w:jc w:val="center"/>
            </w:pPr>
            <w:r>
              <w:rPr>
                <w:rFonts w:ascii="Arial" w:hAnsi="Arial" w:eastAsia="Arial"/>
                <w:b w:val="0"/>
                <w:sz w:val="16"/>
              </w:rPr>
              <w:t>(Sudah mencapai ketuntasan, tidak perlu remedial)</w:t>
            </w:r>
          </w:p>
        </w:tc>
        <w:tc>
          <w:tcPr>
            <w:tcW w:type="dxa" w:w="2438"/>
            <w:shd w:val="clear" w:fill="F2F2F2"/>
          </w:tcPr>
          <w:p>
            <w:pPr>
              <w:spacing w:after="0" w:before="0"/>
              <w:jc w:val="center"/>
            </w:pPr>
            <w:r>
              <w:rPr>
                <w:rFonts w:ascii="Arial" w:hAnsi="Arial" w:eastAsia="Arial"/>
                <w:b w:val="0"/>
                <w:sz w:val="16"/>
              </w:rPr>
              <w:t>92-100%</w:t>
            </w:r>
          </w:p>
          <w:p>
            <w:pPr>
              <w:spacing w:after="0" w:before="0"/>
              <w:jc w:val="center"/>
            </w:pPr>
            <w:r>
              <w:rPr>
                <w:rFonts w:ascii="Arial" w:hAnsi="Arial" w:eastAsia="Arial"/>
                <w:b w:val="0"/>
                <w:sz w:val="16"/>
              </w:rPr>
              <w:t>(Sudah mencapai ketuntasan, perlu pengayaan atau tantangan lebih)</w:t>
            </w:r>
          </w:p>
        </w:tc>
      </w:tr>
      <w:tr>
        <w:tc>
          <w:tcPr>
            <w:tcW w:type="dxa" w:w="680"/>
          </w:tcPr>
          <w:p>
            <w:pPr>
              <w:spacing w:after="0" w:before="0"/>
              <w:jc w:val="center"/>
            </w:pPr>
            <w:r>
              <w:rPr>
                <w:rFonts w:ascii="Arial" w:hAnsi="Arial" w:eastAsia="Arial"/>
                <w:b w:val="0"/>
                <w:sz w:val="18"/>
              </w:rPr>
              <w:t>1</w:t>
            </w:r>
          </w:p>
        </w:tc>
        <w:tc>
          <w:tcPr>
            <w:tcW w:type="dxa" w:w="2608"/>
          </w:tcPr>
          <w:p>
            <w:pPr>
              <w:spacing w:after="0" w:before="0"/>
              <w:jc w:val="left"/>
            </w:pPr>
            <w:r>
              <w:rPr>
                <w:rFonts w:ascii="Arial" w:hAnsi="Arial" w:eastAsia="Arial"/>
                <w:b w:val="0"/>
                <w:sz w:val="18"/>
              </w:rPr>
              <w:t>Menyimak</w:t>
            </w:r>
          </w:p>
        </w:tc>
        <w:tc>
          <w:tcPr>
            <w:tcW w:type="dxa" w:w="3969"/>
          </w:tcPr>
          <w:p>
            <w:pPr>
              <w:spacing w:after="0" w:before="0"/>
              <w:jc w:val="both"/>
            </w:pPr>
            <w:r>
              <w:rPr>
                <w:rFonts w:ascii="Arial" w:hAnsi="Arial" w:eastAsia="Arial"/>
                <w:b w:val="0"/>
                <w:sz w:val="18"/>
              </w:rPr>
              <w:t>Murid mampu mengevaluasi dan/atau pesan dari teks nonsastra berbentuk teks aural (teks yang dibacakan dan/atau didengarkan), unsur intrinsik.</w:t>
            </w:r>
          </w:p>
        </w:tc>
        <w:tc>
          <w:tcPr>
            <w:tcW w:type="dxa" w:w="2438"/>
          </w:tcPr>
          <w:p>
            <w:pPr>
              <w:spacing w:after="0" w:before="0"/>
              <w:jc w:val="both"/>
            </w:pPr>
            <w:r>
              <w:rPr>
                <w:rFonts w:ascii="Arial" w:hAnsi="Arial" w:eastAsia="Arial"/>
                <w:b w:val="0"/>
                <w:sz w:val="16"/>
              </w:rPr>
              <w:t>Murid belum mampu mengevaluasi dan/atau pesan dari teks nonsastra berbentuk teks aural (teks yang dibacakan dan/atau didengarkan), unsur….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mengevaluasi dan/atau pesan dari teks nonsastra berbentuk teks aural (teks yang dibacakan dan/atau didengarkan), unsur… hanya sebagian atau masih dengan bantuan dan petunjuk guru. Masih terdapat kekeliruan pada ketepatan struktur dan pilihan kata, sehingga remedial diberikan pada bagian yang diperlukan saja.</w:t>
            </w:r>
          </w:p>
        </w:tc>
        <w:tc>
          <w:tcPr>
            <w:tcW w:type="dxa" w:w="2438"/>
          </w:tcPr>
          <w:p>
            <w:pPr>
              <w:spacing w:after="0" w:before="0"/>
              <w:jc w:val="both"/>
            </w:pPr>
            <w:r>
              <w:rPr>
                <w:rFonts w:ascii="Arial" w:hAnsi="Arial" w:eastAsia="Arial"/>
                <w:b w:val="0"/>
                <w:sz w:val="16"/>
              </w:rPr>
              <w:t>Murid mampu mengevaluasi dan/atau pesan dari teks nonsastra berbentuk teks aural (teks yang dibacakan dan/atau didengarkan), unsur… secara tepat dan mandiri sesuai kaidah kebahasaan yang tepat. Hasil kerja sudah memenuhi kriteria ketuntasan sehingga tidak perlu remedial.</w:t>
            </w:r>
          </w:p>
        </w:tc>
        <w:tc>
          <w:tcPr>
            <w:tcW w:type="dxa" w:w="2438"/>
          </w:tcPr>
          <w:p>
            <w:pPr>
              <w:spacing w:after="0" w:before="0"/>
              <w:jc w:val="both"/>
            </w:pPr>
            <w:r>
              <w:rPr>
                <w:rFonts w:ascii="Arial" w:hAnsi="Arial" w:eastAsia="Arial"/>
                <w:b w:val="0"/>
                <w:sz w:val="16"/>
              </w:rPr>
              <w:t>Murid mampu mengevaluasi dan/atau pesan dari teks nonsastra berbentuk teks aural (teks yang dibacakan dan/atau didengarkan), unsur… secara tepat, mandiri, dan runtut sesuai kaidah kebahasaan yang tepat,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2</w:t>
            </w:r>
          </w:p>
        </w:tc>
        <w:tc>
          <w:tcPr>
            <w:tcW w:type="dxa" w:w="2608"/>
          </w:tcPr>
          <w:p>
            <w:pPr>
              <w:spacing w:after="0" w:before="0"/>
              <w:jc w:val="left"/>
            </w:pPr>
            <w:r>
              <w:rPr>
                <w:rFonts w:ascii="Arial" w:hAnsi="Arial" w:eastAsia="Arial"/>
                <w:b w:val="0"/>
                <w:sz w:val="18"/>
              </w:rPr>
              <w:t>Menyimak</w:t>
            </w:r>
          </w:p>
        </w:tc>
        <w:tc>
          <w:tcPr>
            <w:tcW w:type="dxa" w:w="3969"/>
          </w:tcPr>
          <w:p>
            <w:pPr>
              <w:spacing w:after="0" w:before="0"/>
              <w:jc w:val="both"/>
            </w:pPr>
            <w:r>
              <w:rPr>
                <w:rFonts w:ascii="Arial" w:hAnsi="Arial" w:eastAsia="Arial"/>
                <w:b w:val="0"/>
                <w:sz w:val="18"/>
              </w:rPr>
              <w:t>Murid mampu mengevaluasi ekstrinsik teks sastra berbentuk teks aural.</w:t>
            </w:r>
          </w:p>
        </w:tc>
        <w:tc>
          <w:tcPr>
            <w:tcW w:type="dxa" w:w="2438"/>
          </w:tcPr>
          <w:p>
            <w:pPr>
              <w:spacing w:after="0" w:before="0"/>
              <w:jc w:val="both"/>
            </w:pPr>
            <w:r>
              <w:rPr>
                <w:rFonts w:ascii="Arial" w:hAnsi="Arial" w:eastAsia="Arial"/>
                <w:b w:val="0"/>
                <w:sz w:val="16"/>
              </w:rPr>
              <w:t>Murid belum mampu mengevaluasi ekstrinsik teks sastra berbentuk teks aural.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mengevaluasi ekstrinsik teks sastra berbentuk teks aural hanya sebagian atau masih dengan bantuan dan petunjuk guru. Masih terdapat kekeliruan pada ketepatan struktur dan pilihan kata, sehingga remedial diberikan pada bagian yang diperlukan saja.</w:t>
            </w:r>
          </w:p>
        </w:tc>
        <w:tc>
          <w:tcPr>
            <w:tcW w:type="dxa" w:w="2438"/>
          </w:tcPr>
          <w:p>
            <w:pPr>
              <w:spacing w:after="0" w:before="0"/>
              <w:jc w:val="both"/>
            </w:pPr>
            <w:r>
              <w:rPr>
                <w:rFonts w:ascii="Arial" w:hAnsi="Arial" w:eastAsia="Arial"/>
                <w:b w:val="0"/>
                <w:sz w:val="16"/>
              </w:rPr>
              <w:t>Murid mampu mengevaluasi ekstrinsik teks sastra berbentuk teks aural secara tepat dan mandiri sesuai kaidah kebahasaan yang tepat. Hasil kerja sudah memenuhi kriteria ketuntasan sehingga tidak perlu remedial.</w:t>
            </w:r>
          </w:p>
        </w:tc>
        <w:tc>
          <w:tcPr>
            <w:tcW w:type="dxa" w:w="2438"/>
          </w:tcPr>
          <w:p>
            <w:pPr>
              <w:spacing w:after="0" w:before="0"/>
              <w:jc w:val="both"/>
            </w:pPr>
            <w:r>
              <w:rPr>
                <w:rFonts w:ascii="Arial" w:hAnsi="Arial" w:eastAsia="Arial"/>
                <w:b w:val="0"/>
                <w:sz w:val="16"/>
              </w:rPr>
              <w:t>Murid mampu mengevaluasi ekstrinsik teks sastra berbentuk teks aural secara tepat, mandiri, dan runtut sesuai kaidah kebahasaan yang tepat,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3</w:t>
            </w:r>
          </w:p>
        </w:tc>
        <w:tc>
          <w:tcPr>
            <w:tcW w:type="dxa" w:w="2608"/>
          </w:tcPr>
          <w:p>
            <w:pPr>
              <w:spacing w:after="0" w:before="0"/>
              <w:jc w:val="left"/>
            </w:pPr>
            <w:r>
              <w:rPr>
                <w:rFonts w:ascii="Arial" w:hAnsi="Arial" w:eastAsia="Arial"/>
                <w:b w:val="0"/>
                <w:sz w:val="18"/>
              </w:rPr>
              <w:t>Menyimak</w:t>
            </w:r>
          </w:p>
        </w:tc>
        <w:tc>
          <w:tcPr>
            <w:tcW w:type="dxa" w:w="3969"/>
          </w:tcPr>
          <w:p>
            <w:pPr>
              <w:spacing w:after="0" w:before="0"/>
              <w:jc w:val="both"/>
            </w:pPr>
            <w:r>
              <w:rPr>
                <w:rFonts w:ascii="Arial" w:hAnsi="Arial" w:eastAsia="Arial"/>
                <w:b w:val="0"/>
                <w:sz w:val="18"/>
              </w:rPr>
              <w:t>Murid mampu mengevaluasi Kemampuan murid dalam menerima.</w:t>
            </w:r>
          </w:p>
        </w:tc>
        <w:tc>
          <w:tcPr>
            <w:tcW w:type="dxa" w:w="2438"/>
          </w:tcPr>
          <w:p>
            <w:pPr>
              <w:spacing w:after="0" w:before="0"/>
              <w:jc w:val="both"/>
            </w:pPr>
            <w:r>
              <w:rPr>
                <w:rFonts w:ascii="Arial" w:hAnsi="Arial" w:eastAsia="Arial"/>
                <w:b w:val="0"/>
                <w:sz w:val="16"/>
              </w:rPr>
              <w:t>Murid belum mampu mengevaluasi kemampuan murid dalam menerima.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mengevaluasi kemampuan murid dalam menerima hanya sebagian atau masih dengan bantuan dan petunjuk guru. Masih terdapat kekeliruan pada ketepatan struktur dan pilihan kata, sehingga remedial diberikan pada bagian yang diperlukan saja.</w:t>
            </w:r>
          </w:p>
        </w:tc>
        <w:tc>
          <w:tcPr>
            <w:tcW w:type="dxa" w:w="2438"/>
          </w:tcPr>
          <w:p>
            <w:pPr>
              <w:spacing w:after="0" w:before="0"/>
              <w:jc w:val="both"/>
            </w:pPr>
            <w:r>
              <w:rPr>
                <w:rFonts w:ascii="Arial" w:hAnsi="Arial" w:eastAsia="Arial"/>
                <w:b w:val="0"/>
                <w:sz w:val="16"/>
              </w:rPr>
              <w:t>Murid mampu mengevaluasi kemampuan murid dalam menerima secara tepat dan mandiri sesuai kaidah kebahasaan yang tepat. Hasil kerja sudah memenuhi kriteria ketuntasan sehingga tidak perlu remedial.</w:t>
            </w:r>
          </w:p>
        </w:tc>
        <w:tc>
          <w:tcPr>
            <w:tcW w:type="dxa" w:w="2438"/>
          </w:tcPr>
          <w:p>
            <w:pPr>
              <w:spacing w:after="0" w:before="0"/>
              <w:jc w:val="both"/>
            </w:pPr>
            <w:r>
              <w:rPr>
                <w:rFonts w:ascii="Arial" w:hAnsi="Arial" w:eastAsia="Arial"/>
                <w:b w:val="0"/>
                <w:sz w:val="16"/>
              </w:rPr>
              <w:t>Murid mampu mengevaluasi kemampuan murid dalam menerima secara tepat, mandiri, dan runtut sesuai kaidah kebahasaan yang tepat,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4</w:t>
            </w:r>
          </w:p>
        </w:tc>
        <w:tc>
          <w:tcPr>
            <w:tcW w:type="dxa" w:w="2608"/>
          </w:tcPr>
          <w:p>
            <w:pPr>
              <w:spacing w:after="0" w:before="0"/>
              <w:jc w:val="left"/>
            </w:pPr>
            <w:r>
              <w:rPr>
                <w:rFonts w:ascii="Arial" w:hAnsi="Arial" w:eastAsia="Arial"/>
                <w:b w:val="0"/>
                <w:sz w:val="18"/>
              </w:rPr>
              <w:t>Menyimak</w:t>
            </w:r>
          </w:p>
        </w:tc>
        <w:tc>
          <w:tcPr>
            <w:tcW w:type="dxa" w:w="3969"/>
          </w:tcPr>
          <w:p>
            <w:pPr>
              <w:spacing w:after="0" w:before="0"/>
              <w:jc w:val="both"/>
            </w:pPr>
            <w:r>
              <w:rPr>
                <w:rFonts w:ascii="Arial" w:hAnsi="Arial" w:eastAsia="Arial"/>
                <w:b w:val="0"/>
                <w:sz w:val="18"/>
              </w:rPr>
              <w:t>Murid mampu mengevaluasi informasi yang didengar.</w:t>
            </w:r>
          </w:p>
        </w:tc>
        <w:tc>
          <w:tcPr>
            <w:tcW w:type="dxa" w:w="2438"/>
          </w:tcPr>
          <w:p>
            <w:pPr>
              <w:spacing w:after="0" w:before="0"/>
              <w:jc w:val="both"/>
            </w:pPr>
            <w:r>
              <w:rPr>
                <w:rFonts w:ascii="Arial" w:hAnsi="Arial" w:eastAsia="Arial"/>
                <w:b w:val="0"/>
                <w:sz w:val="16"/>
              </w:rPr>
              <w:t>Murid belum mampu mengevaluasi informasi yang didengar.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mengevaluasi informasi yang didengar hanya sebagian atau masih dengan bantuan dan petunjuk guru. Masih terdapat kekeliruan pada ketepatan struktur dan pilihan kata, sehingga remedial diberikan pada bagian yang diperlukan saja.</w:t>
            </w:r>
          </w:p>
        </w:tc>
        <w:tc>
          <w:tcPr>
            <w:tcW w:type="dxa" w:w="2438"/>
          </w:tcPr>
          <w:p>
            <w:pPr>
              <w:spacing w:after="0" w:before="0"/>
              <w:jc w:val="both"/>
            </w:pPr>
            <w:r>
              <w:rPr>
                <w:rFonts w:ascii="Arial" w:hAnsi="Arial" w:eastAsia="Arial"/>
                <w:b w:val="0"/>
                <w:sz w:val="16"/>
              </w:rPr>
              <w:t>Murid mampu mengevaluasi informasi yang didengar secara tepat dan mandiri sesuai kaidah kebahasaan yang tepat. Hasil kerja sudah memenuhi kriteria ketuntasan sehingga tidak perlu remedial.</w:t>
            </w:r>
          </w:p>
        </w:tc>
        <w:tc>
          <w:tcPr>
            <w:tcW w:type="dxa" w:w="2438"/>
          </w:tcPr>
          <w:p>
            <w:pPr>
              <w:spacing w:after="0" w:before="0"/>
              <w:jc w:val="both"/>
            </w:pPr>
            <w:r>
              <w:rPr>
                <w:rFonts w:ascii="Arial" w:hAnsi="Arial" w:eastAsia="Arial"/>
                <w:b w:val="0"/>
                <w:sz w:val="16"/>
              </w:rPr>
              <w:t>Murid mampu mengevaluasi informasi yang didengar secara tepat, mandiri, dan runtut sesuai kaidah kebahasaan yang tepat,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5</w:t>
            </w:r>
          </w:p>
        </w:tc>
        <w:tc>
          <w:tcPr>
            <w:tcW w:type="dxa" w:w="2608"/>
          </w:tcPr>
          <w:p>
            <w:pPr>
              <w:spacing w:after="0" w:before="0"/>
              <w:jc w:val="left"/>
            </w:pPr>
            <w:r>
              <w:rPr>
                <w:rFonts w:ascii="Arial" w:hAnsi="Arial" w:eastAsia="Arial"/>
                <w:b w:val="0"/>
                <w:sz w:val="18"/>
              </w:rPr>
              <w:t>Menyimak</w:t>
            </w:r>
          </w:p>
        </w:tc>
        <w:tc>
          <w:tcPr>
            <w:tcW w:type="dxa" w:w="3969"/>
          </w:tcPr>
          <w:p>
            <w:pPr>
              <w:spacing w:after="0" w:before="0"/>
              <w:jc w:val="both"/>
            </w:pPr>
            <w:r>
              <w:rPr>
                <w:rFonts w:ascii="Arial" w:hAnsi="Arial" w:eastAsia="Arial"/>
                <w:b w:val="0"/>
                <w:sz w:val="18"/>
              </w:rPr>
              <w:t>Murid mampu mengevaluasi menyiapkan tanggapan secara relevan untuk memberikan apresiasi kepada mitra tutur.</w:t>
            </w:r>
          </w:p>
        </w:tc>
        <w:tc>
          <w:tcPr>
            <w:tcW w:type="dxa" w:w="2438"/>
          </w:tcPr>
          <w:p>
            <w:pPr>
              <w:spacing w:after="0" w:before="0"/>
              <w:jc w:val="both"/>
            </w:pPr>
            <w:r>
              <w:rPr>
                <w:rFonts w:ascii="Arial" w:hAnsi="Arial" w:eastAsia="Arial"/>
                <w:b w:val="0"/>
                <w:sz w:val="16"/>
              </w:rPr>
              <w:t>Murid belum mampu mengevaluasi menyiapkan tanggapan secara relevan untuk memberikan apresiasi kepada mitra tutur.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mengevaluasi menyiapkan tanggapan secara relevan untuk memberikan apresiasi kepada mitra tutur hanya sebagian atau masih dengan bantuan dan petunjuk guru. Masih terdapat kekeliruan pada ketepatan struktur dan pilihan kata, sehingga remedial diberikan pada bagian yang diperlukan saja.</w:t>
            </w:r>
          </w:p>
        </w:tc>
        <w:tc>
          <w:tcPr>
            <w:tcW w:type="dxa" w:w="2438"/>
          </w:tcPr>
          <w:p>
            <w:pPr>
              <w:spacing w:after="0" w:before="0"/>
              <w:jc w:val="both"/>
            </w:pPr>
            <w:r>
              <w:rPr>
                <w:rFonts w:ascii="Arial" w:hAnsi="Arial" w:eastAsia="Arial"/>
                <w:b w:val="0"/>
                <w:sz w:val="16"/>
              </w:rPr>
              <w:t>Murid mampu mengevaluasi menyiapkan tanggapan secara relevan untuk memberikan apresiasi kepada mitra tutur secara tepat dan mandiri sesuai kaidah kebahasaan yang tepat. Hasil kerja sudah memenuhi kriteria ketuntasan sehingga tidak perlu remedial.</w:t>
            </w:r>
          </w:p>
        </w:tc>
        <w:tc>
          <w:tcPr>
            <w:tcW w:type="dxa" w:w="2438"/>
          </w:tcPr>
          <w:p>
            <w:pPr>
              <w:spacing w:after="0" w:before="0"/>
              <w:jc w:val="both"/>
            </w:pPr>
            <w:r>
              <w:rPr>
                <w:rFonts w:ascii="Arial" w:hAnsi="Arial" w:eastAsia="Arial"/>
                <w:b w:val="0"/>
                <w:sz w:val="16"/>
              </w:rPr>
              <w:t>Murid mampu mengevaluasi menyiapkan tanggapan secara relevan untuk memberikan apresiasi kepada mitra tutur secara tepat, mandiri, dan runtut sesuai kaidah kebahasaan yang tepat,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6</w:t>
            </w:r>
          </w:p>
        </w:tc>
        <w:tc>
          <w:tcPr>
            <w:tcW w:type="dxa" w:w="2608"/>
          </w:tcPr>
          <w:p>
            <w:pPr>
              <w:spacing w:after="0" w:before="0"/>
              <w:jc w:val="left"/>
            </w:pPr>
            <w:r>
              <w:rPr>
                <w:rFonts w:ascii="Arial" w:hAnsi="Arial" w:eastAsia="Arial"/>
                <w:b w:val="0"/>
                <w:sz w:val="18"/>
              </w:rPr>
              <w:t>Menyimak</w:t>
            </w:r>
          </w:p>
        </w:tc>
        <w:tc>
          <w:tcPr>
            <w:tcW w:type="dxa" w:w="3969"/>
          </w:tcPr>
          <w:p>
            <w:pPr>
              <w:spacing w:after="0" w:before="0"/>
              <w:jc w:val="both"/>
            </w:pPr>
            <w:r>
              <w:rPr>
                <w:rFonts w:ascii="Arial" w:hAnsi="Arial" w:eastAsia="Arial"/>
                <w:b w:val="0"/>
                <w:sz w:val="18"/>
              </w:rPr>
              <w:t>Murid mampu mengevaluasi Proses yang terjadi dalam menyimak mencakup kegiatan seperti mendengarkan.</w:t>
            </w:r>
          </w:p>
        </w:tc>
        <w:tc>
          <w:tcPr>
            <w:tcW w:type="dxa" w:w="2438"/>
          </w:tcPr>
          <w:p>
            <w:pPr>
              <w:spacing w:after="0" w:before="0"/>
              <w:jc w:val="both"/>
            </w:pPr>
            <w:r>
              <w:rPr>
                <w:rFonts w:ascii="Arial" w:hAnsi="Arial" w:eastAsia="Arial"/>
                <w:b w:val="0"/>
                <w:sz w:val="16"/>
              </w:rPr>
              <w:t>Murid belum mampu mengevaluasi proses yang terjadi dalam menyimak mencakup kegiatan seperti mendengarkan.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mengevaluasi proses yang terjadi dalam menyimak mencakup kegiatan seperti mendengarkan hanya sebagian atau masih dengan bantuan dan petunjuk guru. Masih terdapat kekeliruan pada ketepatan struktur dan pilihan kata, sehingga remedial diberikan pada bagian yang diperlukan saja.</w:t>
            </w:r>
          </w:p>
        </w:tc>
        <w:tc>
          <w:tcPr>
            <w:tcW w:type="dxa" w:w="2438"/>
          </w:tcPr>
          <w:p>
            <w:pPr>
              <w:spacing w:after="0" w:before="0"/>
              <w:jc w:val="both"/>
            </w:pPr>
            <w:r>
              <w:rPr>
                <w:rFonts w:ascii="Arial" w:hAnsi="Arial" w:eastAsia="Arial"/>
                <w:b w:val="0"/>
                <w:sz w:val="16"/>
              </w:rPr>
              <w:t>Murid mampu mengevaluasi proses yang terjadi dalam menyimak mencakup kegiatan seperti mendengarkan secara tepat dan mandiri sesuai kaidah kebahasaan yang tepat. Hasil kerja sudah memenuhi kriteria ketuntasan sehingga tidak perlu remedial.</w:t>
            </w:r>
          </w:p>
        </w:tc>
        <w:tc>
          <w:tcPr>
            <w:tcW w:type="dxa" w:w="2438"/>
          </w:tcPr>
          <w:p>
            <w:pPr>
              <w:spacing w:after="0" w:before="0"/>
              <w:jc w:val="both"/>
            </w:pPr>
            <w:r>
              <w:rPr>
                <w:rFonts w:ascii="Arial" w:hAnsi="Arial" w:eastAsia="Arial"/>
                <w:b w:val="0"/>
                <w:sz w:val="16"/>
              </w:rPr>
              <w:t>Murid mampu mengevaluasi proses yang terjadi dalam menyimak mencakup kegiatan seperti mendengarkan secara tepat, mandiri, dan runtut sesuai kaidah kebahasaan yang tepat,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7</w:t>
            </w:r>
          </w:p>
        </w:tc>
        <w:tc>
          <w:tcPr>
            <w:tcW w:type="dxa" w:w="2608"/>
          </w:tcPr>
          <w:p>
            <w:pPr>
              <w:spacing w:after="0" w:before="0"/>
              <w:jc w:val="left"/>
            </w:pPr>
            <w:r>
              <w:rPr>
                <w:rFonts w:ascii="Arial" w:hAnsi="Arial" w:eastAsia="Arial"/>
                <w:b w:val="0"/>
                <w:sz w:val="18"/>
              </w:rPr>
              <w:t>Membaca dan Memirsa</w:t>
            </w:r>
          </w:p>
        </w:tc>
        <w:tc>
          <w:tcPr>
            <w:tcW w:type="dxa" w:w="3969"/>
          </w:tcPr>
          <w:p>
            <w:pPr>
              <w:spacing w:after="0" w:before="0"/>
              <w:jc w:val="both"/>
            </w:pPr>
            <w:r>
              <w:rPr>
                <w:rFonts w:ascii="Arial" w:hAnsi="Arial" w:eastAsia="Arial"/>
                <w:b w:val="0"/>
                <w:sz w:val="18"/>
              </w:rPr>
              <w:t>Murid mampu mengevaluasi informasi berupa gagasan.</w:t>
            </w:r>
          </w:p>
        </w:tc>
        <w:tc>
          <w:tcPr>
            <w:tcW w:type="dxa" w:w="2438"/>
          </w:tcPr>
          <w:p>
            <w:pPr>
              <w:spacing w:after="0" w:before="0"/>
              <w:jc w:val="both"/>
            </w:pPr>
            <w:r>
              <w:rPr>
                <w:rFonts w:ascii="Arial" w:hAnsi="Arial" w:eastAsia="Arial"/>
                <w:b w:val="0"/>
                <w:sz w:val="16"/>
              </w:rPr>
              <w:t>Murid belum mampu mengevaluasi informasi berupa gagasan.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mengevaluasi informasi berupa gagasan hanya sebagian atau masih dengan bantuan dan petunjuk guru. Masih terdapat kekeliruan pada ketepatan struktur dan pilihan kata, sehingga remedial diberikan pada bagian yang diperlukan saja.</w:t>
            </w:r>
          </w:p>
        </w:tc>
        <w:tc>
          <w:tcPr>
            <w:tcW w:type="dxa" w:w="2438"/>
          </w:tcPr>
          <w:p>
            <w:pPr>
              <w:spacing w:after="0" w:before="0"/>
              <w:jc w:val="both"/>
            </w:pPr>
            <w:r>
              <w:rPr>
                <w:rFonts w:ascii="Arial" w:hAnsi="Arial" w:eastAsia="Arial"/>
                <w:b w:val="0"/>
                <w:sz w:val="16"/>
              </w:rPr>
              <w:t>Murid mampu mengevaluasi informasi berupa gagasan secara tepat dan mandiri sesuai kaidah kebahasaan yang tepat. Hasil kerja sudah memenuhi kriteria ketuntasan sehingga tidak perlu remedial.</w:t>
            </w:r>
          </w:p>
        </w:tc>
        <w:tc>
          <w:tcPr>
            <w:tcW w:type="dxa" w:w="2438"/>
          </w:tcPr>
          <w:p>
            <w:pPr>
              <w:spacing w:after="0" w:before="0"/>
              <w:jc w:val="both"/>
            </w:pPr>
            <w:r>
              <w:rPr>
                <w:rFonts w:ascii="Arial" w:hAnsi="Arial" w:eastAsia="Arial"/>
                <w:b w:val="0"/>
                <w:sz w:val="16"/>
              </w:rPr>
              <w:t>Murid mampu mengevaluasi informasi berupa gagasan secara tepat, mandiri, dan runtut sesuai kaidah kebahasaan yang tepat,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8</w:t>
            </w:r>
          </w:p>
        </w:tc>
        <w:tc>
          <w:tcPr>
            <w:tcW w:type="dxa" w:w="2608"/>
          </w:tcPr>
          <w:p>
            <w:pPr>
              <w:spacing w:after="0" w:before="0"/>
              <w:jc w:val="left"/>
            </w:pPr>
            <w:r>
              <w:rPr>
                <w:rFonts w:ascii="Arial" w:hAnsi="Arial" w:eastAsia="Arial"/>
                <w:b w:val="0"/>
                <w:sz w:val="18"/>
              </w:rPr>
              <w:t>Membaca dan Memirsa</w:t>
            </w:r>
          </w:p>
        </w:tc>
        <w:tc>
          <w:tcPr>
            <w:tcW w:type="dxa" w:w="3969"/>
          </w:tcPr>
          <w:p>
            <w:pPr>
              <w:spacing w:after="0" w:before="0"/>
              <w:jc w:val="both"/>
            </w:pPr>
            <w:r>
              <w:rPr>
                <w:rFonts w:ascii="Arial" w:hAnsi="Arial" w:eastAsia="Arial"/>
                <w:b w:val="0"/>
                <w:sz w:val="18"/>
              </w:rPr>
              <w:t>Murid mampu mengevaluasi dan/atau pesan dari berbagai tipe teks berwujud visual dan/atau audiovisual untuk menemukan makna yang tersurat.</w:t>
            </w:r>
          </w:p>
        </w:tc>
        <w:tc>
          <w:tcPr>
            <w:tcW w:type="dxa" w:w="2438"/>
          </w:tcPr>
          <w:p>
            <w:pPr>
              <w:spacing w:after="0" w:before="0"/>
              <w:jc w:val="both"/>
            </w:pPr>
            <w:r>
              <w:rPr>
                <w:rFonts w:ascii="Arial" w:hAnsi="Arial" w:eastAsia="Arial"/>
                <w:b w:val="0"/>
                <w:sz w:val="16"/>
              </w:rPr>
              <w:t>Murid belum mampu mengevaluasi dan/atau pesan dari berbagai tipe teks berwujud visual dan/atau audiovisual untuk menemukan makna yang….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mengevaluasi dan/atau pesan dari berbagai tipe teks berwujud visual dan/atau audiovisual untuk menemukan makna yang… hanya sebagian atau masih dengan bantuan dan petunjuk guru. Masih terdapat kekeliruan pada ketepatan struktur dan pilihan kata, sehingga remedial diberikan pada bagian yang diperlukan saja.</w:t>
            </w:r>
          </w:p>
        </w:tc>
        <w:tc>
          <w:tcPr>
            <w:tcW w:type="dxa" w:w="2438"/>
          </w:tcPr>
          <w:p>
            <w:pPr>
              <w:spacing w:after="0" w:before="0"/>
              <w:jc w:val="both"/>
            </w:pPr>
            <w:r>
              <w:rPr>
                <w:rFonts w:ascii="Arial" w:hAnsi="Arial" w:eastAsia="Arial"/>
                <w:b w:val="0"/>
                <w:sz w:val="16"/>
              </w:rPr>
              <w:t>Murid mampu mengevaluasi dan/atau pesan dari berbagai tipe teks berwujud visual dan/atau audiovisual untuk menemukan makna yang… secara tepat dan mandiri sesuai kaidah kebahasaan yang tepat. Hasil kerja sudah memenuhi kriteria ketuntasan sehingga tidak perlu remedial.</w:t>
            </w:r>
          </w:p>
        </w:tc>
        <w:tc>
          <w:tcPr>
            <w:tcW w:type="dxa" w:w="2438"/>
          </w:tcPr>
          <w:p>
            <w:pPr>
              <w:spacing w:after="0" w:before="0"/>
              <w:jc w:val="both"/>
            </w:pPr>
            <w:r>
              <w:rPr>
                <w:rFonts w:ascii="Arial" w:hAnsi="Arial" w:eastAsia="Arial"/>
                <w:b w:val="0"/>
                <w:sz w:val="16"/>
              </w:rPr>
              <w:t>Murid mampu mengevaluasi dan/atau pesan dari berbagai tipe teks berwujud visual dan/atau audiovisual untuk menemukan makna yang… secara tepat, mandiri, dan runtut sesuai kaidah kebahasaan yang tepat,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9</w:t>
            </w:r>
          </w:p>
        </w:tc>
        <w:tc>
          <w:tcPr>
            <w:tcW w:type="dxa" w:w="2608"/>
          </w:tcPr>
          <w:p>
            <w:pPr>
              <w:spacing w:after="0" w:before="0"/>
              <w:jc w:val="left"/>
            </w:pPr>
            <w:r>
              <w:rPr>
                <w:rFonts w:ascii="Arial" w:hAnsi="Arial" w:eastAsia="Arial"/>
                <w:b w:val="0"/>
                <w:sz w:val="18"/>
              </w:rPr>
              <w:t>Membaca dan Memirsa</w:t>
            </w:r>
          </w:p>
        </w:tc>
        <w:tc>
          <w:tcPr>
            <w:tcW w:type="dxa" w:w="3969"/>
          </w:tcPr>
          <w:p>
            <w:pPr>
              <w:spacing w:after="0" w:before="0"/>
              <w:jc w:val="both"/>
            </w:pPr>
            <w:r>
              <w:rPr>
                <w:rFonts w:ascii="Arial" w:hAnsi="Arial" w:eastAsia="Arial"/>
                <w:b w:val="0"/>
                <w:sz w:val="18"/>
              </w:rPr>
              <w:t>Murid mampu mengevaluasi informasi untuk mengungkapkan gagasan, perasaan (simpati.</w:t>
            </w:r>
          </w:p>
        </w:tc>
        <w:tc>
          <w:tcPr>
            <w:tcW w:type="dxa" w:w="2438"/>
          </w:tcPr>
          <w:p>
            <w:pPr>
              <w:spacing w:after="0" w:before="0"/>
              <w:jc w:val="both"/>
            </w:pPr>
            <w:r>
              <w:rPr>
                <w:rFonts w:ascii="Arial" w:hAnsi="Arial" w:eastAsia="Arial"/>
                <w:b w:val="0"/>
                <w:sz w:val="16"/>
              </w:rPr>
              <w:t>Murid belum mampu mengevaluasi informasi untuk mengungkapkan gagasan, perasaan (simpati.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mengevaluasi informasi untuk mengungkapkan gagasan, perasaan (simpati hanya sebagian atau masih dengan bantuan dan petunjuk guru. Masih terdapat kekeliruan pada ketepatan struktur dan pilihan kata, sehingga remedial diberikan pada bagian yang diperlukan saja.</w:t>
            </w:r>
          </w:p>
        </w:tc>
        <w:tc>
          <w:tcPr>
            <w:tcW w:type="dxa" w:w="2438"/>
          </w:tcPr>
          <w:p>
            <w:pPr>
              <w:spacing w:after="0" w:before="0"/>
              <w:jc w:val="both"/>
            </w:pPr>
            <w:r>
              <w:rPr>
                <w:rFonts w:ascii="Arial" w:hAnsi="Arial" w:eastAsia="Arial"/>
                <w:b w:val="0"/>
                <w:sz w:val="16"/>
              </w:rPr>
              <w:t>Murid mampu mengevaluasi informasi untuk mengungkapkan gagasan, perasaan (simpati secara tepat dan mandiri sesuai kaidah kebahasaan yang tepat. Hasil kerja sudah memenuhi kriteria ketuntasan sehingga tidak perlu remedial.</w:t>
            </w:r>
          </w:p>
        </w:tc>
        <w:tc>
          <w:tcPr>
            <w:tcW w:type="dxa" w:w="2438"/>
          </w:tcPr>
          <w:p>
            <w:pPr>
              <w:spacing w:after="0" w:before="0"/>
              <w:jc w:val="both"/>
            </w:pPr>
            <w:r>
              <w:rPr>
                <w:rFonts w:ascii="Arial" w:hAnsi="Arial" w:eastAsia="Arial"/>
                <w:b w:val="0"/>
                <w:sz w:val="16"/>
              </w:rPr>
              <w:t>Murid mampu mengevaluasi informasi untuk mengungkapkan gagasan, perasaan (simpati secara tepat, mandiri, dan runtut sesuai kaidah kebahasaan yang tepat,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10</w:t>
            </w:r>
          </w:p>
        </w:tc>
        <w:tc>
          <w:tcPr>
            <w:tcW w:type="dxa" w:w="2608"/>
          </w:tcPr>
          <w:p>
            <w:pPr>
              <w:spacing w:after="0" w:before="0"/>
              <w:jc w:val="left"/>
            </w:pPr>
            <w:r>
              <w:rPr>
                <w:rFonts w:ascii="Arial" w:hAnsi="Arial" w:eastAsia="Arial"/>
                <w:b w:val="0"/>
                <w:sz w:val="18"/>
              </w:rPr>
              <w:t>Membaca dan Memirsa</w:t>
            </w:r>
          </w:p>
        </w:tc>
        <w:tc>
          <w:tcPr>
            <w:tcW w:type="dxa" w:w="3969"/>
          </w:tcPr>
          <w:p>
            <w:pPr>
              <w:spacing w:after="0" w:before="0"/>
              <w:jc w:val="both"/>
            </w:pPr>
            <w:r>
              <w:rPr>
                <w:rFonts w:ascii="Arial" w:hAnsi="Arial" w:eastAsia="Arial"/>
                <w:b w:val="0"/>
                <w:sz w:val="18"/>
              </w:rPr>
              <w:t>Murid mampu mengevaluasi empati) dari berbagai tipe teks berwujud teks visual dan/atau audiovisual secara kreatif.</w:t>
            </w:r>
          </w:p>
        </w:tc>
        <w:tc>
          <w:tcPr>
            <w:tcW w:type="dxa" w:w="2438"/>
          </w:tcPr>
          <w:p>
            <w:pPr>
              <w:spacing w:after="0" w:before="0"/>
              <w:jc w:val="both"/>
            </w:pPr>
            <w:r>
              <w:rPr>
                <w:rFonts w:ascii="Arial" w:hAnsi="Arial" w:eastAsia="Arial"/>
                <w:b w:val="0"/>
                <w:sz w:val="16"/>
              </w:rPr>
              <w:t>Murid belum mampu mengevaluasi empati) dari berbagai tipe teks berwujud teks visual dan/atau audiovisual secara kreatif.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mengevaluasi empati) dari berbagai tipe teks berwujud teks visual dan/atau audiovisual secara kreatif hanya sebagian atau masih dengan bantuan dan petunjuk guru. Masih terdapat kekeliruan pada ketepatan struktur dan pilihan kata, sehingga remedial diberikan pada bagian yang diperlukan saja.</w:t>
            </w:r>
          </w:p>
        </w:tc>
        <w:tc>
          <w:tcPr>
            <w:tcW w:type="dxa" w:w="2438"/>
          </w:tcPr>
          <w:p>
            <w:pPr>
              <w:spacing w:after="0" w:before="0"/>
              <w:jc w:val="both"/>
            </w:pPr>
            <w:r>
              <w:rPr>
                <w:rFonts w:ascii="Arial" w:hAnsi="Arial" w:eastAsia="Arial"/>
                <w:b w:val="0"/>
                <w:sz w:val="16"/>
              </w:rPr>
              <w:t>Murid mampu mengevaluasi empati) dari berbagai tipe teks berwujud teks visual dan/atau audiovisual secara kreatif secara tepat dan mandiri sesuai kaidah kebahasaan yang tepat. Hasil kerja sudah memenuhi kriteria ketuntasan sehingga tidak perlu remedial.</w:t>
            </w:r>
          </w:p>
        </w:tc>
        <w:tc>
          <w:tcPr>
            <w:tcW w:type="dxa" w:w="2438"/>
          </w:tcPr>
          <w:p>
            <w:pPr>
              <w:spacing w:after="0" w:before="0"/>
              <w:jc w:val="both"/>
            </w:pPr>
            <w:r>
              <w:rPr>
                <w:rFonts w:ascii="Arial" w:hAnsi="Arial" w:eastAsia="Arial"/>
                <w:b w:val="0"/>
                <w:sz w:val="16"/>
              </w:rPr>
              <w:t>Murid mampu mengevaluasi empati) dari berbagai tipe teks berwujud teks visual dan/atau audiovisual secara kreatif secara tepat, mandiri, dan runtut sesuai kaidah kebahasaan yang tepat,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11</w:t>
            </w:r>
          </w:p>
        </w:tc>
        <w:tc>
          <w:tcPr>
            <w:tcW w:type="dxa" w:w="2608"/>
          </w:tcPr>
          <w:p>
            <w:pPr>
              <w:spacing w:after="0" w:before="0"/>
              <w:jc w:val="left"/>
            </w:pPr>
            <w:r>
              <w:rPr>
                <w:rFonts w:ascii="Arial" w:hAnsi="Arial" w:eastAsia="Arial"/>
                <w:b w:val="0"/>
                <w:sz w:val="18"/>
              </w:rPr>
              <w:t>Membaca dan Memirsa</w:t>
            </w:r>
          </w:p>
        </w:tc>
        <w:tc>
          <w:tcPr>
            <w:tcW w:type="dxa" w:w="3969"/>
          </w:tcPr>
          <w:p>
            <w:pPr>
              <w:spacing w:after="0" w:before="0"/>
              <w:jc w:val="both"/>
            </w:pPr>
            <w:r>
              <w:rPr>
                <w:rFonts w:ascii="Arial" w:hAnsi="Arial" w:eastAsia="Arial"/>
                <w:b w:val="0"/>
                <w:sz w:val="18"/>
              </w:rPr>
              <w:t>Murid mampu mengevaluasi kualitas dan/atau kredibilitas dari berbagai tipe teks berwujud teks visual dan/atau audiovisual menggunakan sumber informasi lain, isi teks.</w:t>
            </w:r>
          </w:p>
        </w:tc>
        <w:tc>
          <w:tcPr>
            <w:tcW w:type="dxa" w:w="2438"/>
          </w:tcPr>
          <w:p>
            <w:pPr>
              <w:spacing w:after="0" w:before="0"/>
              <w:jc w:val="both"/>
            </w:pPr>
            <w:r>
              <w:rPr>
                <w:rFonts w:ascii="Arial" w:hAnsi="Arial" w:eastAsia="Arial"/>
                <w:b w:val="0"/>
                <w:sz w:val="16"/>
              </w:rPr>
              <w:t>Murid belum mampu mengevaluasi kualitas dan/atau kredibilitas dari berbagai tipe teks berwujud teks visual dan/atau audiovisual menggunakan….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mengevaluasi kualitas dan/atau kredibilitas dari berbagai tipe teks berwujud teks visual dan/atau audiovisual menggunakan… hanya sebagian atau masih dengan bantuan dan petunjuk guru. Masih terdapat kekeliruan pada ketepatan struktur dan pilihan kata, sehingga remedial diberikan pada bagian yang diperlukan saja.</w:t>
            </w:r>
          </w:p>
        </w:tc>
        <w:tc>
          <w:tcPr>
            <w:tcW w:type="dxa" w:w="2438"/>
          </w:tcPr>
          <w:p>
            <w:pPr>
              <w:spacing w:after="0" w:before="0"/>
              <w:jc w:val="both"/>
            </w:pPr>
            <w:r>
              <w:rPr>
                <w:rFonts w:ascii="Arial" w:hAnsi="Arial" w:eastAsia="Arial"/>
                <w:b w:val="0"/>
                <w:sz w:val="16"/>
              </w:rPr>
              <w:t>Murid mampu mengevaluasi kualitas dan/atau kredibilitas dari berbagai tipe teks berwujud teks visual dan/atau audiovisual menggunakan… secara tepat dan mandiri sesuai kaidah kebahasaan yang tepat. Hasil kerja sudah memenuhi kriteria ketuntasan sehingga tidak perlu remedial.</w:t>
            </w:r>
          </w:p>
        </w:tc>
        <w:tc>
          <w:tcPr>
            <w:tcW w:type="dxa" w:w="2438"/>
          </w:tcPr>
          <w:p>
            <w:pPr>
              <w:spacing w:after="0" w:before="0"/>
              <w:jc w:val="both"/>
            </w:pPr>
            <w:r>
              <w:rPr>
                <w:rFonts w:ascii="Arial" w:hAnsi="Arial" w:eastAsia="Arial"/>
                <w:b w:val="0"/>
                <w:sz w:val="16"/>
              </w:rPr>
              <w:t>Murid mampu mengevaluasi kualitas dan/atau kredibilitas dari berbagai tipe teks berwujud teks visual dan/atau audiovisual menggunakan… secara tepat, mandiri, dan runtut sesuai kaidah kebahasaan yang tepat,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12</w:t>
            </w:r>
          </w:p>
        </w:tc>
        <w:tc>
          <w:tcPr>
            <w:tcW w:type="dxa" w:w="2608"/>
          </w:tcPr>
          <w:p>
            <w:pPr>
              <w:spacing w:after="0" w:before="0"/>
              <w:jc w:val="left"/>
            </w:pPr>
            <w:r>
              <w:rPr>
                <w:rFonts w:ascii="Arial" w:hAnsi="Arial" w:eastAsia="Arial"/>
                <w:b w:val="0"/>
                <w:sz w:val="18"/>
              </w:rPr>
              <w:t>Membaca dan Memirsa</w:t>
            </w:r>
          </w:p>
        </w:tc>
        <w:tc>
          <w:tcPr>
            <w:tcW w:type="dxa" w:w="3969"/>
          </w:tcPr>
          <w:p>
            <w:pPr>
              <w:spacing w:after="0" w:before="0"/>
              <w:jc w:val="both"/>
            </w:pPr>
            <w:r>
              <w:rPr>
                <w:rFonts w:ascii="Arial" w:hAnsi="Arial" w:eastAsia="Arial"/>
                <w:b w:val="0"/>
                <w:sz w:val="18"/>
              </w:rPr>
              <w:t>Murid mampu mengevaluasi merupakan kemampuan murid untuk memahami.</w:t>
            </w:r>
          </w:p>
        </w:tc>
        <w:tc>
          <w:tcPr>
            <w:tcW w:type="dxa" w:w="2438"/>
          </w:tcPr>
          <w:p>
            <w:pPr>
              <w:spacing w:after="0" w:before="0"/>
              <w:jc w:val="both"/>
            </w:pPr>
            <w:r>
              <w:rPr>
                <w:rFonts w:ascii="Arial" w:hAnsi="Arial" w:eastAsia="Arial"/>
                <w:b w:val="0"/>
                <w:sz w:val="16"/>
              </w:rPr>
              <w:t>Murid belum mampu mengevaluasi merupakan kemampuan murid untuk memahami.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mengevaluasi merupakan kemampuan murid untuk memahami hanya sebagian atau masih dengan bantuan dan petunjuk guru. Masih terdapat kekeliruan pada ketepatan struktur dan pilihan kata, sehingga remedial diberikan pada bagian yang diperlukan saja.</w:t>
            </w:r>
          </w:p>
        </w:tc>
        <w:tc>
          <w:tcPr>
            <w:tcW w:type="dxa" w:w="2438"/>
          </w:tcPr>
          <w:p>
            <w:pPr>
              <w:spacing w:after="0" w:before="0"/>
              <w:jc w:val="both"/>
            </w:pPr>
            <w:r>
              <w:rPr>
                <w:rFonts w:ascii="Arial" w:hAnsi="Arial" w:eastAsia="Arial"/>
                <w:b w:val="0"/>
                <w:sz w:val="16"/>
              </w:rPr>
              <w:t>Murid mampu mengevaluasi merupakan kemampuan murid untuk memahami secara tepat dan mandiri sesuai kaidah kebahasaan yang tepat. Hasil kerja sudah memenuhi kriteria ketuntasan sehingga tidak perlu remedial.</w:t>
            </w:r>
          </w:p>
        </w:tc>
        <w:tc>
          <w:tcPr>
            <w:tcW w:type="dxa" w:w="2438"/>
          </w:tcPr>
          <w:p>
            <w:pPr>
              <w:spacing w:after="0" w:before="0"/>
              <w:jc w:val="both"/>
            </w:pPr>
            <w:r>
              <w:rPr>
                <w:rFonts w:ascii="Arial" w:hAnsi="Arial" w:eastAsia="Arial"/>
                <w:b w:val="0"/>
                <w:sz w:val="16"/>
              </w:rPr>
              <w:t>Murid mampu mengevaluasi merupakan kemampuan murid untuk memahami secara tepat, mandiri, dan runtut sesuai kaidah kebahasaan yang tepat, mampu menjelaskan alasan setiap langkahnya, serta dapat membimbing teman. Layak diberi pengayaan berupa kasus atau tugas yang lebih menantang.</w:t>
            </w:r>
          </w:p>
        </w:tc>
      </w:tr>
    </w:tbl>
    <w:p>
      <w:pPr>
        <w:spacing w:after="0"/>
        <w:jc w:val="left"/>
      </w:pPr>
      <w:r>
        <w:rPr>
          <w:rFonts w:ascii="Arial" w:hAnsi="Arial" w:eastAsia="Arial"/>
          <w:b w:val="0"/>
          <w:sz w:val="20"/>
        </w:rPr>
      </w:r>
    </w:p>
    <w:p>
      <w:pPr>
        <w:spacing w:after="0"/>
        <w:jc w:val="left"/>
      </w:pPr>
      <w:r>
        <w:rPr>
          <w:rFonts w:ascii="Arial" w:hAnsi="Arial" w:eastAsia="Arial"/>
          <w:b/>
          <w:sz w:val="18"/>
        </w:rPr>
        <w:t>Catatan:</w:t>
      </w:r>
    </w:p>
    <w:p>
      <w:pPr>
        <w:spacing w:after="0"/>
        <w:jc w:val="left"/>
      </w:pPr>
      <w:r>
        <w:rPr>
          <w:rFonts w:ascii="Arial" w:hAnsi="Arial" w:eastAsia="Arial"/>
          <w:b w:val="0"/>
          <w:sz w:val="18"/>
        </w:rPr>
        <w:t>1. Elemen dan Capaian Pembelajaran disalin sesuai Kepkabadan Kemendikdasmen No. 046/H/KR/2025, Lampiran II (III.1).</w:t>
      </w:r>
    </w:p>
    <w:p>
      <w:pPr>
        <w:spacing w:after="0"/>
        <w:jc w:val="left"/>
      </w:pPr>
      <w:r>
        <w:rPr>
          <w:rFonts w:ascii="Arial" w:hAnsi="Arial" w:eastAsia="Arial"/>
          <w:b w:val="0"/>
          <w:sz w:val="18"/>
        </w:rPr>
        <w:t>2. Rumusan Tujuan Pembelajaran sama dengan yang tercantum pada ATP dan RPM mata pelajaran ini.</w:t>
      </w:r>
    </w:p>
    <w:p>
      <w:pPr>
        <w:spacing w:after="0"/>
        <w:jc w:val="left"/>
      </w:pPr>
      <w:r>
        <w:rPr>
          <w:rFonts w:ascii="Arial" w:hAnsi="Arial" w:eastAsia="Arial"/>
          <w:b w:val="0"/>
          <w:sz w:val="18"/>
        </w:rPr>
        <w:t>3. Ketuntasan dicapai pada interval 80-91% (Baik). Murid pada interval 0-74% dan 75-79% mengikuti remedial sesuai bagian yang belum tercapai.</w:t>
      </w:r>
    </w:p>
    <w:p>
      <w:pPr>
        <w:spacing w:after="0"/>
        <w:jc w:val="left"/>
      </w:pPr>
      <w:r>
        <w:rPr>
          <w:rFonts w:ascii="Arial" w:hAnsi="Arial" w:eastAsia="Arial"/>
          <w:b w:val="0"/>
          <w:sz w:val="20"/>
        </w:rPr>
      </w:r>
    </w:p>
    <w:p>
      <w:pPr>
        <w:spacing w:after="0"/>
        <w:jc w:val="left"/>
      </w:pPr>
      <w:r>
        <w:rPr>
          <w:rFonts w:ascii="Arial" w:hAnsi="Arial" w:eastAsia="Arial"/>
          <w:b w:val="0"/>
          <w:sz w:val="20"/>
        </w:rPr>
      </w:r>
    </w:p>
    <w:tbl>
      <w:tblPr>
        <w:tblW w:type="auto" w:w="0"/>
        <w:jc w:val="center"/>
        <w:tblLayout w:type="fixed"/>
        <w:tblLook w:firstColumn="1" w:firstRow="1" w:lastColumn="0" w:lastRow="0" w:noHBand="0" w:noVBand="1" w:val="04A0"/>
      </w:tblPr>
      <w:tblGrid>
        <w:gridCol w:w="8504"/>
        <w:gridCol w:w="8504"/>
      </w:tblGrid>
      <w:tr>
        <w:tc>
          <w:tcPr>
            <w:tcW w:type="dxa" w:w="8504"/>
          </w:tcPr>
          <w:p>
            <w:pPr>
              <w:spacing w:after="0" w:before="0"/>
              <w:jc w:val="center"/>
            </w:pPr>
            <w:r>
              <w:rPr>
                <w:rFonts w:ascii="Arial" w:hAnsi="Arial" w:eastAsia="Arial"/>
                <w:b w:val="0"/>
                <w:sz w:val="20"/>
              </w:rPr>
              <w:t>Mengetahui,</w:t>
            </w:r>
          </w:p>
        </w:tc>
        <w:tc>
          <w:tcPr>
            <w:tcW w:type="dxa" w:w="8504"/>
          </w:tcPr>
          <w:p>
            <w:pPr>
              <w:spacing w:after="0" w:before="0"/>
              <w:jc w:val="center"/>
            </w:pPr>
            <w:r>
              <w:rPr>
                <w:rFonts w:ascii="Arial" w:hAnsi="Arial" w:eastAsia="Arial"/>
                <w:b w:val="0"/>
                <w:sz w:val="20"/>
              </w:rPr>
              <w:t>Jambi, Juli 2026</w:t>
            </w:r>
          </w:p>
        </w:tc>
      </w:tr>
      <w:tr>
        <w:tc>
          <w:tcPr>
            <w:tcW w:type="dxa" w:w="8504"/>
          </w:tcPr>
          <w:p>
            <w:pPr>
              <w:spacing w:after="0" w:before="0"/>
              <w:jc w:val="center"/>
            </w:pPr>
            <w:r>
              <w:rPr>
                <w:rFonts w:ascii="Arial" w:hAnsi="Arial" w:eastAsia="Arial"/>
                <w:b w:val="0"/>
                <w:sz w:val="20"/>
              </w:rPr>
              <w:t>Kepala SMKS PGRI 2 Jambi</w:t>
            </w:r>
          </w:p>
        </w:tc>
        <w:tc>
          <w:tcPr>
            <w:tcW w:type="dxa" w:w="8504"/>
          </w:tcPr>
          <w:p>
            <w:pPr>
              <w:spacing w:after="0" w:before="0"/>
              <w:jc w:val="center"/>
            </w:pPr>
            <w:r>
              <w:rPr>
                <w:rFonts w:ascii="Arial" w:hAnsi="Arial" w:eastAsia="Arial"/>
                <w:b w:val="0"/>
                <w:sz w:val="20"/>
              </w:rPr>
              <w:t>Guru Mata Pelajaran,</w:t>
            </w:r>
          </w:p>
        </w:tc>
      </w:tr>
      <w:tr>
        <w:tc>
          <w:tcPr>
            <w:tcW w:type="dxa" w:w="8504"/>
          </w:tcPr>
          <w:p>
            <w:pPr>
              <w:spacing w:after="0" w:before="0"/>
              <w:jc w:val="center"/>
            </w:pPr>
            <w:r>
              <w:rPr>
                <w:rFonts w:ascii="Arial" w:hAnsi="Arial" w:eastAsia="Arial"/>
                <w:b w:val="0"/>
                <w:sz w:val="20"/>
              </w:rPr>
            </w:r>
          </w:p>
        </w:tc>
        <w:tc>
          <w:tcPr>
            <w:tcW w:type="dxa" w:w="8504"/>
          </w:tcPr>
          <w:p>
            <w:pPr>
              <w:spacing w:after="0" w:before="0"/>
              <w:jc w:val="center"/>
            </w:pPr>
            <w:r>
              <w:rPr>
                <w:rFonts w:ascii="Arial" w:hAnsi="Arial" w:eastAsia="Arial"/>
                <w:b w:val="0"/>
                <w:sz w:val="20"/>
              </w:rPr>
            </w:r>
          </w:p>
        </w:tc>
      </w:tr>
      <w:tr>
        <w:tc>
          <w:tcPr>
            <w:tcW w:type="dxa" w:w="8504"/>
          </w:tcPr>
          <w:p>
            <w:pPr>
              <w:spacing w:after="0" w:before="0"/>
              <w:jc w:val="center"/>
            </w:pPr>
            <w:r>
              <w:rPr>
                <w:rFonts w:ascii="Arial" w:hAnsi="Arial" w:eastAsia="Arial"/>
                <w:b w:val="0"/>
                <w:sz w:val="20"/>
              </w:rPr>
            </w:r>
          </w:p>
        </w:tc>
        <w:tc>
          <w:tcPr>
            <w:tcW w:type="dxa" w:w="8504"/>
          </w:tcPr>
          <w:p>
            <w:pPr>
              <w:spacing w:after="0" w:before="0"/>
              <w:jc w:val="center"/>
            </w:pPr>
            <w:r>
              <w:rPr>
                <w:rFonts w:ascii="Arial" w:hAnsi="Arial" w:eastAsia="Arial"/>
                <w:b w:val="0"/>
                <w:sz w:val="20"/>
              </w:rPr>
            </w:r>
          </w:p>
        </w:tc>
      </w:tr>
      <w:tr>
        <w:tc>
          <w:tcPr>
            <w:tcW w:type="dxa" w:w="8504"/>
          </w:tcPr>
          <w:p>
            <w:pPr>
              <w:spacing w:after="0" w:before="0"/>
              <w:jc w:val="center"/>
            </w:pPr>
            <w:r>
              <w:rPr>
                <w:rFonts w:ascii="Arial" w:hAnsi="Arial" w:eastAsia="Arial"/>
                <w:b/>
                <w:sz w:val="20"/>
              </w:rPr>
              <w:t>YAKUB ISHAK, S.E.</w:t>
            </w:r>
          </w:p>
        </w:tc>
        <w:tc>
          <w:tcPr>
            <w:tcW w:type="dxa" w:w="8504"/>
          </w:tcPr>
          <w:p>
            <w:pPr>
              <w:spacing w:after="0" w:before="0"/>
              <w:jc w:val="center"/>
            </w:pPr>
            <w:r>
              <w:rPr>
                <w:rFonts w:ascii="Arial" w:hAnsi="Arial" w:eastAsia="Arial"/>
                <w:b/>
                <w:sz w:val="20"/>
              </w:rPr>
              <w:t>Eng, S.Pd.</w:t>
            </w:r>
          </w:p>
        </w:tc>
      </w:tr>
      <w:tr>
        <w:tc>
          <w:tcPr>
            <w:tcW w:type="dxa" w:w="8504"/>
          </w:tcPr>
          <w:p>
            <w:pPr>
              <w:spacing w:after="0" w:before="0"/>
              <w:jc w:val="center"/>
            </w:pPr>
            <w:r>
              <w:rPr>
                <w:rFonts w:ascii="Arial" w:hAnsi="Arial" w:eastAsia="Arial"/>
                <w:b w:val="0"/>
                <w:sz w:val="20"/>
              </w:rPr>
              <w:t>NPA. 05011100009</w:t>
            </w:r>
          </w:p>
        </w:tc>
        <w:tc>
          <w:tcPr>
            <w:tcW w:type="dxa" w:w="8504"/>
          </w:tcPr>
          <w:p>
            <w:pPr>
              <w:spacing w:after="0" w:before="0"/>
              <w:jc w:val="center"/>
            </w:pPr>
            <w:r>
              <w:rPr>
                <w:rFonts w:ascii="Arial" w:hAnsi="Arial" w:eastAsia="Arial"/>
                <w:b w:val="0"/>
                <w:sz w:val="20"/>
              </w:rPr>
              <w:t>NPA. 05011100123</w:t>
            </w:r>
          </w:p>
        </w:tc>
      </w:tr>
    </w:tbl>
    <w:sectPr w:rsidR="00FC693F" w:rsidRPr="0006063C" w:rsidSect="00034616">
      <w:pgSz w:w="18709" w:h="11906" w:orient="landscape"/>
      <w:pgMar w:top="850" w:right="850" w:bottom="850" w:left="8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